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F9D00">
      <w:pPr>
        <w:pStyle w:val="3"/>
        <w:spacing w:after="180"/>
        <w:rPr>
          <w:lang w:eastAsia="zh-CN"/>
        </w:rPr>
      </w:pPr>
      <w:r>
        <w:rPr>
          <w:rFonts w:ascii="Times New Roman" w:hAnsi="Times New Roman" w:eastAsia="Noto Sans CJK SC"/>
          <w:b w:val="0"/>
          <w:lang w:eastAsia="zh-CN"/>
        </w:rPr>
        <w:t>附件 辽宁省自然科学奖公示内容</w:t>
      </w:r>
    </w:p>
    <w:p w14:paraId="4196FC17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项目名称：</w:t>
      </w:r>
      <w:bookmarkStart w:id="0" w:name="OLE_LINK59"/>
      <w:r>
        <w:rPr>
          <w:rFonts w:hint="eastAsia" w:ascii="宋体" w:hAnsi="宋体" w:eastAsia="宋体" w:cs="宋体"/>
          <w:sz w:val="22"/>
          <w:lang w:eastAsia="zh-CN"/>
        </w:rPr>
        <w:t>基于结构化性质的多产品随机动态库存最优策略研究</w:t>
      </w:r>
      <w:bookmarkEnd w:id="0"/>
    </w:p>
    <w:p w14:paraId="5851D831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申请奖项：</w:t>
      </w:r>
      <w:r>
        <w:rPr>
          <w:sz w:val="22"/>
          <w:lang w:eastAsia="zh-CN"/>
        </w:rPr>
        <w:t>辽宁省自然科学奖（2026年度）</w:t>
      </w:r>
    </w:p>
    <w:p w14:paraId="56DFC7D6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提名者：</w:t>
      </w:r>
      <w:r>
        <w:rPr>
          <w:rFonts w:hint="eastAsia" w:ascii="宋体" w:hAnsi="宋体" w:eastAsia="宋体" w:cs="宋体"/>
          <w:sz w:val="22"/>
          <w:lang w:eastAsia="zh-CN"/>
        </w:rPr>
        <w:t>东北财经大学</w:t>
      </w:r>
    </w:p>
    <w:p w14:paraId="62023621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主要完成人（完成单位）：</w:t>
      </w:r>
      <w:r>
        <w:rPr>
          <w:sz w:val="22"/>
          <w:lang w:eastAsia="zh-CN"/>
        </w:rPr>
        <w:t>许建军（东北财经大学）；</w:t>
      </w:r>
      <w:r>
        <w:rPr>
          <w:rFonts w:hint="eastAsia"/>
          <w:sz w:val="22"/>
          <w:lang w:eastAsia="zh-CN"/>
        </w:rPr>
        <w:t>陈绍祥</w:t>
      </w:r>
      <w:r>
        <w:rPr>
          <w:sz w:val="22"/>
          <w:lang w:eastAsia="zh-CN"/>
        </w:rPr>
        <w:t>（</w:t>
      </w:r>
      <w:r>
        <w:rPr>
          <w:rFonts w:hint="eastAsia"/>
          <w:sz w:val="22"/>
          <w:lang w:eastAsia="zh-CN"/>
        </w:rPr>
        <w:t>东北财经大学</w:t>
      </w:r>
      <w:r>
        <w:rPr>
          <w:sz w:val="22"/>
          <w:lang w:eastAsia="zh-CN"/>
        </w:rPr>
        <w:t>）</w:t>
      </w:r>
    </w:p>
    <w:p w14:paraId="09E38495">
      <w:pPr>
        <w:pStyle w:val="4"/>
        <w:spacing w:before="100" w:after="140"/>
        <w:jc w:val="center"/>
        <w:rPr>
          <w:lang w:eastAsia="zh-CN"/>
        </w:rPr>
      </w:pPr>
      <w:r>
        <w:rPr>
          <w:rFonts w:ascii="Times New Roman" w:hAnsi="Times New Roman" w:eastAsia="Noto Sans CJK SC"/>
          <w:sz w:val="24"/>
          <w:lang w:eastAsia="zh-CN"/>
        </w:rPr>
        <w:t>代表性论文（专著）目录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"/>
        <w:gridCol w:w="4989"/>
        <w:gridCol w:w="1587"/>
        <w:gridCol w:w="1134"/>
        <w:gridCol w:w="1701"/>
        <w:gridCol w:w="1247"/>
        <w:gridCol w:w="2098"/>
        <w:gridCol w:w="1077"/>
        <w:gridCol w:w="850"/>
      </w:tblGrid>
      <w:tr w14:paraId="440B2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61ED84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序号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E1D34B">
            <w:pPr>
              <w:spacing w:after="0" w:line="220" w:lineRule="exact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论文（专著）名称／刊名／作者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73C546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年卷页码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64173F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发表时间</w:t>
            </w:r>
          </w:p>
          <w:p w14:paraId="1BDCBFCE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（年月日）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B6F54F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通讯作者</w:t>
            </w:r>
          </w:p>
          <w:p w14:paraId="4BEDCFBC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（含共同）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4738D5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第一作者</w:t>
            </w:r>
          </w:p>
          <w:p w14:paraId="305C45E8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（含共同）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F298F1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国内作者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E23037">
            <w:pPr>
              <w:spacing w:after="0" w:line="220" w:lineRule="exact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论文署名单位是否包含国外单位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607F94">
            <w:pPr>
              <w:spacing w:after="0" w:line="220" w:lineRule="exact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省内／国内（省外）／国外代表性论文</w:t>
            </w:r>
          </w:p>
        </w:tc>
      </w:tr>
      <w:tr w14:paraId="5C72F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CB0ECD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1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50D678">
            <w:pPr>
              <w:spacing w:after="0" w:line="220" w:lineRule="exact"/>
            </w:pPr>
            <w:r>
              <w:rPr>
                <w:sz w:val="18"/>
              </w:rPr>
              <w:t>Technical Note-Dynamic Optimal Policy for an Inventory System of Two Substitutable Products with Positive Replenishment Lead Times/</w:t>
            </w:r>
          </w:p>
          <w:p w14:paraId="65408472">
            <w:pPr>
              <w:spacing w:after="0" w:line="220" w:lineRule="exact"/>
            </w:pPr>
            <w:r>
              <w:rPr>
                <w:sz w:val="18"/>
              </w:rPr>
              <w:t>Operations Research/</w:t>
            </w:r>
          </w:p>
          <w:p w14:paraId="4703B7F9">
            <w:pPr>
              <w:spacing w:after="0" w:line="220" w:lineRule="exact"/>
              <w:rPr>
                <w:sz w:val="18"/>
              </w:rPr>
            </w:pPr>
            <w:r>
              <w:rPr>
                <w:sz w:val="18"/>
              </w:rPr>
              <w:t>Youyi Feng, Jianjun Xu, Shaohui Zheng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B59BB4">
            <w:pPr>
              <w:spacing w:after="0" w:line="220" w:lineRule="exact"/>
              <w:jc w:val="center"/>
              <w:rPr>
                <w:sz w:val="18"/>
              </w:rPr>
            </w:pPr>
            <w:r>
              <w:rPr>
                <w:sz w:val="18"/>
              </w:rPr>
              <w:t>2019, 67(4): 1027-1034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2336D5">
            <w:pPr>
              <w:spacing w:after="0" w:line="220" w:lineRule="exact"/>
              <w:jc w:val="center"/>
              <w:rPr>
                <w:sz w:val="18"/>
              </w:rPr>
            </w:pPr>
            <w:r>
              <w:rPr>
                <w:sz w:val="18"/>
              </w:rPr>
              <w:t>2019-05-</w:t>
            </w:r>
            <w:bookmarkStart w:id="3" w:name="_GoBack"/>
            <w:bookmarkEnd w:id="3"/>
            <w:r>
              <w:rPr>
                <w:sz w:val="18"/>
              </w:rPr>
              <w:t>22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FB7FB1">
            <w:pPr>
              <w:spacing w:after="0" w:line="220" w:lineRule="exact"/>
              <w:rPr>
                <w:rFonts w:hint="eastAsia" w:ascii="宋体" w:hAnsi="宋体" w:eastAsia="宋体" w:cs="宋体"/>
                <w:sz w:val="18"/>
              </w:rPr>
            </w:pPr>
            <w:r>
              <w:rPr>
                <w:sz w:val="18"/>
                <w:lang w:eastAsia="zh-CN"/>
              </w:rPr>
              <w:t>许建军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5E7BF3">
            <w:pPr>
              <w:spacing w:after="0" w:line="220" w:lineRule="exact"/>
              <w:jc w:val="center"/>
              <w:rPr>
                <w:rFonts w:hint="eastAsia" w:ascii="宋体" w:hAnsi="宋体" w:eastAsia="宋体" w:cs="宋体"/>
                <w:sz w:val="18"/>
              </w:rPr>
            </w:pPr>
            <w:r>
              <w:rPr>
                <w:sz w:val="18"/>
              </w:rPr>
              <w:t>Youyi Feng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C5DA29">
            <w:pPr>
              <w:spacing w:after="0" w:line="220" w:lineRule="exact"/>
              <w:rPr>
                <w:sz w:val="18"/>
                <w:lang w:eastAsia="zh-CN"/>
              </w:rPr>
            </w:pPr>
            <w:r>
              <w:rPr>
                <w:sz w:val="18"/>
                <w:lang w:eastAsia="zh-CN"/>
              </w:rPr>
              <w:t>许建军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4F62A3">
            <w:pPr>
              <w:spacing w:after="0" w:line="220" w:lineRule="exact"/>
              <w:jc w:val="center"/>
              <w:rPr>
                <w:sz w:val="18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87D7EA">
            <w:pPr>
              <w:spacing w:after="0" w:line="220" w:lineRule="exact"/>
              <w:jc w:val="center"/>
              <w:rPr>
                <w:sz w:val="18"/>
              </w:rPr>
            </w:pPr>
            <w:r>
              <w:rPr>
                <w:sz w:val="18"/>
              </w:rPr>
              <w:t>国外</w:t>
            </w:r>
          </w:p>
        </w:tc>
      </w:tr>
      <w:tr w14:paraId="1FDEA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51BAC8">
            <w:pPr>
              <w:spacing w:after="0" w:line="22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2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777C66">
            <w:pPr>
              <w:spacing w:after="0" w:line="220" w:lineRule="exact"/>
            </w:pPr>
            <w:r>
              <w:rPr>
                <w:sz w:val="18"/>
              </w:rPr>
              <w:t>Optimal Spot Trading Integrated with Quantity Flexibility Contracts/</w:t>
            </w:r>
          </w:p>
          <w:p w14:paraId="7EEC24B3">
            <w:pPr>
              <w:spacing w:after="0" w:line="220" w:lineRule="exact"/>
            </w:pPr>
            <w:r>
              <w:rPr>
                <w:sz w:val="18"/>
              </w:rPr>
              <w:t>Production and Operations Management/</w:t>
            </w:r>
          </w:p>
          <w:p w14:paraId="4448EA74">
            <w:pPr>
              <w:spacing w:after="0" w:line="220" w:lineRule="exact"/>
            </w:pPr>
            <w:r>
              <w:rPr>
                <w:sz w:val="18"/>
              </w:rPr>
              <w:t>Jianjun Xu, Mustafa Cagri Gürbüz, Youyi Feng, Shaoxiang Chen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572EB2">
            <w:pPr>
              <w:spacing w:after="0" w:line="220" w:lineRule="exact"/>
              <w:jc w:val="center"/>
            </w:pPr>
            <w:r>
              <w:rPr>
                <w:sz w:val="18"/>
              </w:rPr>
              <w:t>2020, 29(6): 1532-1549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A7323C">
            <w:pPr>
              <w:spacing w:after="0" w:line="220" w:lineRule="exact"/>
              <w:jc w:val="center"/>
            </w:pPr>
            <w:r>
              <w:rPr>
                <w:sz w:val="18"/>
              </w:rPr>
              <w:t>2020-03-16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3F2440">
            <w:pPr>
              <w:spacing w:after="0" w:line="220" w:lineRule="exact"/>
            </w:pPr>
            <w:r>
              <w:rPr>
                <w:rFonts w:hint="eastAsia" w:ascii="宋体" w:hAnsi="宋体" w:eastAsia="宋体" w:cs="宋体"/>
                <w:sz w:val="18"/>
              </w:rPr>
              <w:t>许建军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5EA036">
            <w:pPr>
              <w:spacing w:after="0" w:line="220" w:lineRule="exact"/>
              <w:jc w:val="center"/>
            </w:pPr>
            <w:r>
              <w:rPr>
                <w:rFonts w:hint="eastAsia" w:ascii="宋体" w:hAnsi="宋体" w:eastAsia="宋体" w:cs="宋体"/>
                <w:sz w:val="18"/>
              </w:rPr>
              <w:t>许建军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352635">
            <w:pPr>
              <w:spacing w:after="0" w:line="220" w:lineRule="exact"/>
              <w:rPr>
                <w:lang w:eastAsia="zh-CN"/>
              </w:rPr>
            </w:pPr>
            <w:bookmarkStart w:id="1" w:name="OLE_LINK37"/>
            <w:r>
              <w:rPr>
                <w:sz w:val="18"/>
                <w:lang w:eastAsia="zh-CN"/>
              </w:rPr>
              <w:t>许建军</w:t>
            </w:r>
            <w:bookmarkEnd w:id="1"/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07C35A">
            <w:pPr>
              <w:spacing w:after="0" w:line="220" w:lineRule="exact"/>
              <w:jc w:val="center"/>
            </w:pPr>
            <w:r>
              <w:rPr>
                <w:sz w:val="18"/>
              </w:rPr>
              <w:t>是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DE3687">
            <w:pPr>
              <w:spacing w:after="0" w:line="220" w:lineRule="exact"/>
              <w:jc w:val="center"/>
            </w:pPr>
            <w:r>
              <w:rPr>
                <w:sz w:val="18"/>
              </w:rPr>
              <w:t>国外</w:t>
            </w:r>
          </w:p>
        </w:tc>
      </w:tr>
      <w:tr w14:paraId="4F5F7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1D1552">
            <w:pPr>
              <w:spacing w:after="0" w:line="22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3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C7BF9B">
            <w:pPr>
              <w:spacing w:after="0" w:line="220" w:lineRule="exact"/>
            </w:pPr>
            <w:r>
              <w:rPr>
                <w:sz w:val="18"/>
              </w:rPr>
              <w:t>Complementarity analysis of a multi-item inventory model with leading product pricing/</w:t>
            </w:r>
          </w:p>
          <w:p w14:paraId="3B0E8ED3">
            <w:pPr>
              <w:spacing w:after="0" w:line="220" w:lineRule="exact"/>
            </w:pPr>
            <w:r>
              <w:rPr>
                <w:sz w:val="18"/>
              </w:rPr>
              <w:t>Production and Operations Management/</w:t>
            </w:r>
          </w:p>
          <w:p w14:paraId="388A159C">
            <w:pPr>
              <w:spacing w:after="0" w:line="220" w:lineRule="exact"/>
            </w:pPr>
            <w:r>
              <w:rPr>
                <w:sz w:val="18"/>
              </w:rPr>
              <w:t>Sangjo Kim, Youyi Feng, Jianjun Xu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6BDD29">
            <w:pPr>
              <w:spacing w:after="0" w:line="220" w:lineRule="exact"/>
              <w:jc w:val="center"/>
            </w:pPr>
            <w:r>
              <w:rPr>
                <w:sz w:val="18"/>
              </w:rPr>
              <w:t>2023, 32(12): 4190-4211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103F6A">
            <w:pPr>
              <w:spacing w:after="0" w:line="220" w:lineRule="exact"/>
              <w:jc w:val="center"/>
            </w:pPr>
            <w:r>
              <w:rPr>
                <w:sz w:val="18"/>
              </w:rPr>
              <w:t>2023-09-26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5DB753">
            <w:pPr>
              <w:spacing w:after="0" w:line="220" w:lineRule="exact"/>
            </w:pPr>
            <w:r>
              <w:rPr>
                <w:sz w:val="18"/>
              </w:rPr>
              <w:t>许建军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4EC19F">
            <w:pPr>
              <w:spacing w:after="0" w:line="220" w:lineRule="exact"/>
              <w:jc w:val="center"/>
            </w:pPr>
            <w:r>
              <w:rPr>
                <w:sz w:val="18"/>
              </w:rPr>
              <w:t>Sangjo Kim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66BBC4">
            <w:pPr>
              <w:spacing w:after="0" w:line="220" w:lineRule="exact"/>
            </w:pPr>
            <w:bookmarkStart w:id="2" w:name="OLE_LINK39"/>
            <w:r>
              <w:rPr>
                <w:sz w:val="18"/>
              </w:rPr>
              <w:t>许建军</w:t>
            </w:r>
            <w:bookmarkEnd w:id="2"/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3E2138">
            <w:pPr>
              <w:spacing w:after="0" w:line="220" w:lineRule="exact"/>
              <w:jc w:val="center"/>
            </w:pPr>
            <w:r>
              <w:rPr>
                <w:sz w:val="18"/>
              </w:rPr>
              <w:t>否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8D6B6F">
            <w:pPr>
              <w:spacing w:after="0" w:line="220" w:lineRule="exact"/>
              <w:jc w:val="center"/>
            </w:pPr>
            <w:r>
              <w:rPr>
                <w:sz w:val="18"/>
              </w:rPr>
              <w:t>国外</w:t>
            </w:r>
          </w:p>
        </w:tc>
      </w:tr>
      <w:tr w14:paraId="20821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059E3C">
            <w:pPr>
              <w:spacing w:after="0" w:line="220" w:lineRule="exact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946773">
            <w:pPr>
              <w:spacing w:after="0" w:line="220" w:lineRule="exact"/>
            </w:pPr>
            <w:r>
              <w:rPr>
                <w:sz w:val="18"/>
              </w:rPr>
              <w:t>Optimal policy for production systems with two flexible resources and two products/</w:t>
            </w:r>
          </w:p>
          <w:p w14:paraId="79515FCB">
            <w:pPr>
              <w:spacing w:after="0" w:line="220" w:lineRule="exact"/>
            </w:pPr>
            <w:r>
              <w:rPr>
                <w:sz w:val="18"/>
              </w:rPr>
              <w:t>IISE Transactions/</w:t>
            </w:r>
          </w:p>
          <w:p w14:paraId="41D4F7B7">
            <w:pPr>
              <w:spacing w:after="0" w:line="220" w:lineRule="exact"/>
            </w:pPr>
            <w:r>
              <w:rPr>
                <w:sz w:val="18"/>
              </w:rPr>
              <w:t>Jianjun Xu, Shaoxiang Chen, Gangshu (George) Cai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3002D2">
            <w:pPr>
              <w:spacing w:after="0" w:line="220" w:lineRule="exact"/>
              <w:jc w:val="center"/>
            </w:pPr>
            <w:r>
              <w:rPr>
                <w:sz w:val="18"/>
              </w:rPr>
              <w:t>2020, 52(2): 199-215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E8F5E0">
            <w:pPr>
              <w:spacing w:after="0" w:line="220" w:lineRule="exact"/>
              <w:jc w:val="center"/>
            </w:pPr>
            <w:r>
              <w:rPr>
                <w:sz w:val="18"/>
              </w:rPr>
              <w:t>2019-06-27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2D6612">
            <w:pPr>
              <w:spacing w:after="0" w:line="220" w:lineRule="exact"/>
            </w:pPr>
            <w:r>
              <w:rPr>
                <w:rFonts w:hint="eastAsia" w:ascii="宋体" w:hAnsi="宋体" w:eastAsia="宋体" w:cs="宋体"/>
                <w:sz w:val="18"/>
              </w:rPr>
              <w:t>许建军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B19642">
            <w:pPr>
              <w:spacing w:after="0" w:line="220" w:lineRule="exact"/>
              <w:jc w:val="center"/>
            </w:pPr>
            <w:r>
              <w:rPr>
                <w:rFonts w:hint="eastAsia" w:ascii="宋体" w:hAnsi="宋体" w:eastAsia="宋体" w:cs="宋体"/>
                <w:sz w:val="18"/>
              </w:rPr>
              <w:t>许建军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DE3405">
            <w:pPr>
              <w:spacing w:after="0" w:line="220" w:lineRule="exact"/>
              <w:rPr>
                <w:lang w:eastAsia="zh-CN"/>
              </w:rPr>
            </w:pPr>
            <w:r>
              <w:rPr>
                <w:sz w:val="18"/>
                <w:lang w:eastAsia="zh-CN"/>
              </w:rPr>
              <w:t>许建军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7EA00D">
            <w:pPr>
              <w:spacing w:after="0" w:line="220" w:lineRule="exact"/>
              <w:jc w:val="center"/>
            </w:pPr>
            <w:r>
              <w:rPr>
                <w:sz w:val="18"/>
              </w:rPr>
              <w:t>是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CECC58">
            <w:pPr>
              <w:spacing w:after="0" w:line="220" w:lineRule="exact"/>
              <w:jc w:val="center"/>
            </w:pPr>
            <w:r>
              <w:rPr>
                <w:sz w:val="18"/>
              </w:rPr>
              <w:t>国外</w:t>
            </w:r>
          </w:p>
        </w:tc>
      </w:tr>
      <w:tr w14:paraId="477AB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1CBCF4">
            <w:pPr>
              <w:spacing w:after="0" w:line="220" w:lineRule="exact"/>
              <w:jc w:val="center"/>
            </w:pPr>
            <w:r>
              <w:rPr>
                <w:rFonts w:hint="eastAsia" w:eastAsia="宋体"/>
                <w:sz w:val="18"/>
                <w:lang w:eastAsia="zh-CN"/>
              </w:rPr>
              <w:t>5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2BDD44">
            <w:pPr>
              <w:spacing w:after="0" w:line="220" w:lineRule="exact"/>
              <w:rPr>
                <w:rFonts w:eastAsia="宋体"/>
                <w:sz w:val="18"/>
                <w:lang w:eastAsia="zh-CN"/>
              </w:rPr>
            </w:pPr>
            <w:r>
              <w:rPr>
                <w:sz w:val="18"/>
              </w:rPr>
              <w:t>Optimal replenishment and transshipment management with two locations</w:t>
            </w:r>
            <w:r>
              <w:rPr>
                <w:rFonts w:hint="eastAsia" w:eastAsia="宋体"/>
                <w:sz w:val="18"/>
                <w:lang w:eastAsia="zh-CN"/>
              </w:rPr>
              <w:t>/</w:t>
            </w:r>
          </w:p>
          <w:p w14:paraId="58C2549F">
            <w:pPr>
              <w:spacing w:after="0" w:line="220" w:lineRule="exact"/>
              <w:rPr>
                <w:rFonts w:eastAsia="宋体"/>
                <w:lang w:eastAsia="zh-CN"/>
              </w:rPr>
            </w:pPr>
            <w:r>
              <w:rPr>
                <w:rFonts w:eastAsia="宋体"/>
                <w:sz w:val="18"/>
                <w:lang w:eastAsia="zh-CN"/>
              </w:rPr>
              <w:t>Naval Research Logistics</w:t>
            </w:r>
            <w:r>
              <w:rPr>
                <w:rFonts w:hint="eastAsia" w:eastAsia="宋体"/>
                <w:sz w:val="18"/>
                <w:lang w:eastAsia="zh-CN"/>
              </w:rPr>
              <w:t>/</w:t>
            </w:r>
          </w:p>
          <w:p w14:paraId="44FCEFCF">
            <w:pPr>
              <w:spacing w:after="0" w:line="220" w:lineRule="exact"/>
            </w:pPr>
            <w:r>
              <w:rPr>
                <w:sz w:val="18"/>
              </w:rPr>
              <w:t>Jianjun Xu, Matthew F. Keblis, Youyi Feng, Sean X. Zhou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353FC3">
            <w:pPr>
              <w:spacing w:after="0" w:line="220" w:lineRule="exact"/>
              <w:jc w:val="center"/>
            </w:pPr>
            <w:r>
              <w:rPr>
                <w:sz w:val="18"/>
              </w:rPr>
              <w:t>2023, 70(4), 305-319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DBFA2D">
            <w:pPr>
              <w:spacing w:after="0" w:line="22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2023-01-23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195E1F">
            <w:pPr>
              <w:spacing w:after="0" w:line="220" w:lineRule="exact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Matthew F. Keblis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3CB9EE">
            <w:pPr>
              <w:spacing w:after="0" w:line="220" w:lineRule="exact"/>
              <w:jc w:val="center"/>
              <w:rPr>
                <w:rFonts w:eastAsia="宋体"/>
              </w:rPr>
            </w:pPr>
            <w:r>
              <w:rPr>
                <w:rFonts w:hint="eastAsia" w:eastAsia="宋体"/>
                <w:sz w:val="18"/>
                <w:lang w:eastAsia="zh-CN"/>
              </w:rPr>
              <w:t>许建军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B5C43D">
            <w:pPr>
              <w:spacing w:after="0" w:line="220" w:lineRule="exact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许建军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363DC4">
            <w:pPr>
              <w:spacing w:after="0" w:line="22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是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EC475F">
            <w:pPr>
              <w:spacing w:after="0" w:line="22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国外</w:t>
            </w:r>
          </w:p>
        </w:tc>
      </w:tr>
    </w:tbl>
    <w:p w14:paraId="4B19656F"/>
    <w:sectPr>
      <w:pgSz w:w="16838" w:h="11906" w:orient="landscape"/>
      <w:pgMar w:top="680" w:right="907" w:bottom="680" w:left="90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AA5"/>
    <w:rsid w:val="0029639D"/>
    <w:rsid w:val="00326F90"/>
    <w:rsid w:val="003E45DD"/>
    <w:rsid w:val="00470104"/>
    <w:rsid w:val="0056168D"/>
    <w:rsid w:val="005D08A8"/>
    <w:rsid w:val="006A2819"/>
    <w:rsid w:val="006D7EC6"/>
    <w:rsid w:val="006F3B9E"/>
    <w:rsid w:val="00901310"/>
    <w:rsid w:val="0091142A"/>
    <w:rsid w:val="00953057"/>
    <w:rsid w:val="00A47062"/>
    <w:rsid w:val="00AA1D8D"/>
    <w:rsid w:val="00B32816"/>
    <w:rsid w:val="00B34E40"/>
    <w:rsid w:val="00B47730"/>
    <w:rsid w:val="00CB0664"/>
    <w:rsid w:val="00CF1D0C"/>
    <w:rsid w:val="00D1731E"/>
    <w:rsid w:val="00D5285E"/>
    <w:rsid w:val="00D541F4"/>
    <w:rsid w:val="00DF6B2D"/>
    <w:rsid w:val="00E30E26"/>
    <w:rsid w:val="00E5331C"/>
    <w:rsid w:val="00F01448"/>
    <w:rsid w:val="00FA2B27"/>
    <w:rsid w:val="00FC693F"/>
    <w:rsid w:val="00FC75D4"/>
    <w:rsid w:val="045D72C7"/>
    <w:rsid w:val="2B494413"/>
    <w:rsid w:val="32430FFB"/>
    <w:rsid w:val="3FB271A1"/>
    <w:rsid w:val="4CBA097D"/>
    <w:rsid w:val="688F2DD2"/>
    <w:rsid w:val="68B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24" w:lineRule="auto"/>
    </w:pPr>
    <w:rPr>
      <w:rFonts w:ascii="Times New Roman" w:hAnsi="Times New Roman" w:eastAsia="Noto Sans CJK SC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line="480" w:lineRule="auto"/>
    </w:pPr>
  </w:style>
  <w:style w:type="paragraph" w:styleId="29">
    <w:name w:val="List Continue 2"/>
    <w:basedOn w:val="1"/>
    <w:unhideWhenUsed/>
    <w:qFormat/>
    <w:uiPriority w:val="99"/>
    <w:pPr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contextualSpacing/>
    </w:pPr>
    <w:rPr>
      <w:rFonts w:asciiTheme="majorHAnsi" w:hAnsiTheme="majorHAnsi" w:eastAsiaTheme="majorEastAsia" w:cstheme="majorBidi"/>
      <w:spacing w:val="5"/>
      <w:kern w:val="28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8bf13af4-eaf8-47aa-acf7-3abe97e71370</errorID>
      <errorWord>products/</errorWord>
      <group>L1_English</group>
      <groupName>英文问题</groupName>
      <ability>L2_Other_Grammar</ability>
      <abilityName>其他语法问题</abilityName>
      <candidateList>
        <item>products</item>
      </candidateList>
      <explain>疑似单词/词组使用不当, 建议将products/修改为products</explain>
      <paraID>6A63811F</paraID>
      <start>74</start>
      <end>83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712D9DB4-B69E-457C-83A5-9E39F9C06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700</Words>
  <Characters>1559</Characters>
  <Lines>89</Lines>
  <Paragraphs>93</Paragraphs>
  <TotalTime>31</TotalTime>
  <ScaleCrop>false</ScaleCrop>
  <LinksUpToDate>false</LinksUpToDate>
  <CharactersWithSpaces>1668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许建军</dc:creator>
  <dc:description>generated by python-docx</dc:description>
  <cp:lastModifiedBy>周佳</cp:lastModifiedBy>
  <dcterms:modified xsi:type="dcterms:W3CDTF">2026-10-16T02:55:28Z</dcterms:modified>
  <dc:subject>辽宁省自然科学奖项目公示</dc:subject>
  <dc:title>复杂运营系统的资源配置优化理论与价值转化机制 公示材料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eyJoZGlkIjoiODE3OWI2ZjljZTRkNDE3N2E5NDNhZTdmZmU4MWVjMDkiLCJ1c2VySWQiOiIxNDc5ODkzNTAxIn0=</vt:lpwstr>
  </property>
  <property fmtid="{D5CDD505-2E9C-101B-9397-08002B2CF9AE}" pid="3" name="KSOProductBuildVer">
    <vt:lpwstr>2052-12.1.0.28043</vt:lpwstr>
  </property>
  <property fmtid="{D5CDD505-2E9C-101B-9397-08002B2CF9AE}" pid="4" name="ICV">
    <vt:lpwstr>AF1616DE85564C2990E30132C72422A5_13</vt:lpwstr>
  </property>
</Properties>
</file>