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F9D00">
      <w:pPr>
        <w:pStyle w:val="3"/>
        <w:spacing w:after="180"/>
        <w:rPr>
          <w:lang w:eastAsia="zh-CN"/>
        </w:rPr>
      </w:pPr>
      <w:r>
        <w:rPr>
          <w:rFonts w:ascii="Times New Roman" w:hAnsi="Times New Roman" w:eastAsia="Noto Sans CJK SC"/>
          <w:b w:val="0"/>
          <w:lang w:eastAsia="zh-CN"/>
        </w:rPr>
        <w:t>附件 辽宁省自然科学奖公示内容</w:t>
      </w:r>
    </w:p>
    <w:p w14:paraId="4196FC17">
      <w:pPr>
        <w:spacing w:after="60" w:line="320" w:lineRule="exact"/>
        <w:rPr>
          <w:lang w:eastAsia="zh-CN"/>
        </w:rPr>
      </w:pPr>
      <w:r>
        <w:rPr>
          <w:b/>
          <w:sz w:val="22"/>
          <w:lang w:eastAsia="zh-CN"/>
        </w:rPr>
        <w:t>项目名称：</w:t>
      </w:r>
      <w:r>
        <w:rPr>
          <w:rFonts w:hint="eastAsia" w:ascii="宋体" w:hAnsi="宋体" w:eastAsia="宋体" w:cs="宋体"/>
          <w:sz w:val="22"/>
          <w:lang w:val="en-US" w:eastAsia="zh-CN"/>
        </w:rPr>
        <w:t>双调和超曲面的几何</w:t>
      </w:r>
    </w:p>
    <w:p w14:paraId="5851D831">
      <w:pPr>
        <w:spacing w:after="60" w:line="320" w:lineRule="exact"/>
        <w:rPr>
          <w:lang w:eastAsia="zh-CN"/>
        </w:rPr>
      </w:pPr>
      <w:r>
        <w:rPr>
          <w:b/>
          <w:sz w:val="22"/>
          <w:lang w:eastAsia="zh-CN"/>
        </w:rPr>
        <w:t>申请奖项：</w:t>
      </w:r>
      <w:r>
        <w:rPr>
          <w:sz w:val="22"/>
          <w:lang w:eastAsia="zh-CN"/>
        </w:rPr>
        <w:t>辽宁省自然科学奖（2026年度）</w:t>
      </w:r>
    </w:p>
    <w:p w14:paraId="56DFC7D6">
      <w:pPr>
        <w:spacing w:after="60" w:line="320" w:lineRule="exact"/>
        <w:rPr>
          <w:lang w:eastAsia="zh-CN"/>
        </w:rPr>
      </w:pPr>
      <w:r>
        <w:rPr>
          <w:b/>
          <w:sz w:val="22"/>
          <w:lang w:eastAsia="zh-CN"/>
        </w:rPr>
        <w:t>提名者：</w:t>
      </w:r>
      <w:r>
        <w:rPr>
          <w:rFonts w:hint="eastAsia" w:ascii="宋体" w:hAnsi="宋体" w:eastAsia="宋体" w:cs="宋体"/>
          <w:sz w:val="22"/>
          <w:lang w:eastAsia="zh-CN"/>
        </w:rPr>
        <w:t>东北财经大学</w:t>
      </w:r>
    </w:p>
    <w:p w14:paraId="62023621">
      <w:pPr>
        <w:spacing w:after="60" w:line="320" w:lineRule="exact"/>
        <w:rPr>
          <w:lang w:eastAsia="zh-CN"/>
        </w:rPr>
      </w:pPr>
      <w:r>
        <w:rPr>
          <w:b/>
          <w:sz w:val="22"/>
          <w:lang w:eastAsia="zh-CN"/>
        </w:rPr>
        <w:t>主要完成人（完成单位）：</w:t>
      </w:r>
      <w:r>
        <w:rPr>
          <w:rFonts w:hint="eastAsia" w:ascii="Times New Roman" w:hAnsi="Times New Roman"/>
          <w:sz w:val="22"/>
          <w:lang w:val="en-US" w:eastAsia="zh-CN"/>
        </w:rPr>
        <w:t>富宇</w:t>
      </w:r>
      <w:r>
        <w:rPr>
          <w:sz w:val="22"/>
          <w:lang w:eastAsia="zh-CN"/>
        </w:rPr>
        <w:t>（东北财经大学）；</w:t>
      </w:r>
      <w:r>
        <w:rPr>
          <w:rFonts w:hint="eastAsia"/>
          <w:sz w:val="22"/>
          <w:lang w:val="en-US" w:eastAsia="zh-CN"/>
        </w:rPr>
        <w:t>杨丹</w:t>
      </w:r>
      <w:r>
        <w:rPr>
          <w:sz w:val="22"/>
          <w:lang w:eastAsia="zh-CN"/>
        </w:rPr>
        <w:t>（</w:t>
      </w:r>
      <w:r>
        <w:rPr>
          <w:rFonts w:hint="eastAsia"/>
          <w:sz w:val="22"/>
          <w:lang w:val="en-US" w:eastAsia="zh-CN"/>
        </w:rPr>
        <w:t>辽宁</w:t>
      </w:r>
      <w:r>
        <w:rPr>
          <w:rFonts w:hint="eastAsia"/>
          <w:sz w:val="22"/>
          <w:lang w:eastAsia="zh-CN"/>
        </w:rPr>
        <w:t>大学</w:t>
      </w:r>
      <w:r>
        <w:rPr>
          <w:sz w:val="22"/>
          <w:lang w:eastAsia="zh-CN"/>
        </w:rPr>
        <w:t>）</w:t>
      </w:r>
    </w:p>
    <w:p w14:paraId="09E38495">
      <w:pPr>
        <w:pStyle w:val="4"/>
        <w:spacing w:before="100" w:after="140"/>
        <w:jc w:val="center"/>
        <w:rPr>
          <w:lang w:eastAsia="zh-CN"/>
        </w:rPr>
      </w:pPr>
      <w:r>
        <w:rPr>
          <w:rFonts w:ascii="Times New Roman" w:hAnsi="Times New Roman" w:eastAsia="Noto Sans CJK SC"/>
          <w:sz w:val="24"/>
          <w:lang w:eastAsia="zh-CN"/>
        </w:rPr>
        <w:t>代表性论文（专著）目录</w:t>
      </w:r>
    </w:p>
    <w:tbl>
      <w:tblPr>
        <w:tblStyle w:val="3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"/>
        <w:gridCol w:w="4989"/>
        <w:gridCol w:w="1587"/>
        <w:gridCol w:w="1134"/>
        <w:gridCol w:w="1701"/>
        <w:gridCol w:w="1247"/>
        <w:gridCol w:w="2098"/>
        <w:gridCol w:w="1077"/>
        <w:gridCol w:w="850"/>
      </w:tblGrid>
      <w:tr w14:paraId="440B2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4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61ED84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序号</w:t>
            </w:r>
          </w:p>
        </w:tc>
        <w:tc>
          <w:tcPr>
            <w:tcW w:w="49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E1D34B">
            <w:pPr>
              <w:spacing w:after="0" w:line="220" w:lineRule="exact"/>
              <w:jc w:val="center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论文（专著）名称／刊名／作者</w:t>
            </w:r>
          </w:p>
        </w:tc>
        <w:tc>
          <w:tcPr>
            <w:tcW w:w="158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73C546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年卷页码</w:t>
            </w:r>
          </w:p>
        </w:tc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64173F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发表时间</w:t>
            </w:r>
          </w:p>
          <w:p w14:paraId="1BDCBFCE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（年月日）</w:t>
            </w:r>
          </w:p>
        </w:tc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B6F54F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通讯作者</w:t>
            </w:r>
          </w:p>
          <w:p w14:paraId="4BEDCFBC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（含共同）</w:t>
            </w:r>
          </w:p>
        </w:tc>
        <w:tc>
          <w:tcPr>
            <w:tcW w:w="12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D4738D5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第一作者</w:t>
            </w:r>
          </w:p>
          <w:p w14:paraId="305C45E8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（含共同）</w:t>
            </w:r>
          </w:p>
        </w:tc>
        <w:tc>
          <w:tcPr>
            <w:tcW w:w="209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EF298F1">
            <w:pPr>
              <w:spacing w:after="0" w:line="220" w:lineRule="exact"/>
              <w:jc w:val="center"/>
            </w:pPr>
            <w:r>
              <w:rPr>
                <w:b/>
                <w:sz w:val="18"/>
              </w:rPr>
              <w:t>国内作者</w:t>
            </w:r>
          </w:p>
        </w:tc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E23037">
            <w:pPr>
              <w:spacing w:after="0" w:line="220" w:lineRule="exact"/>
              <w:jc w:val="center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论文署名单位是否包含国外单位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607F94">
            <w:pPr>
              <w:spacing w:after="0" w:line="220" w:lineRule="exact"/>
              <w:jc w:val="center"/>
              <w:rPr>
                <w:lang w:eastAsia="zh-CN"/>
              </w:rPr>
            </w:pPr>
            <w:r>
              <w:rPr>
                <w:b/>
                <w:sz w:val="18"/>
                <w:lang w:eastAsia="zh-CN"/>
              </w:rPr>
              <w:t>省内／国内（省外）／国外代表性论文</w:t>
            </w:r>
          </w:p>
        </w:tc>
      </w:tr>
      <w:tr w14:paraId="5C72F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CB0ECD">
            <w:pPr>
              <w:spacing w:after="0" w:line="220" w:lineRule="exact"/>
              <w:jc w:val="center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t>1</w:t>
            </w:r>
          </w:p>
        </w:tc>
        <w:tc>
          <w:tcPr>
            <w:tcW w:w="49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48DA62A">
            <w:pPr>
              <w:spacing w:after="0" w:line="220" w:lineRule="exact"/>
              <w:rPr>
                <w:rFonts w:hint="eastAsia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On Chen</w:t>
            </w:r>
            <w:r>
              <w:rPr>
                <w:rFonts w:hint="default"/>
                <w:sz w:val="18"/>
                <w:lang w:val="en-US" w:eastAsia="zh-CN"/>
              </w:rPr>
              <w:t>’</w:t>
            </w:r>
            <w:r>
              <w:rPr>
                <w:rFonts w:hint="eastAsia"/>
                <w:sz w:val="18"/>
                <w:lang w:val="en-US" w:eastAsia="zh-CN"/>
              </w:rPr>
              <w:t>s conjecture for</w:t>
            </w:r>
            <w:r>
              <w:rPr>
                <w:rFonts w:hint="default"/>
                <w:sz w:val="18"/>
                <w:lang w:val="en-US" w:eastAsia="zh-CN"/>
              </w:rPr>
              <w:t xml:space="preserve"> hypersurfaces </w:t>
            </w:r>
            <w:r>
              <w:rPr>
                <w:rFonts w:hint="eastAsia"/>
                <w:sz w:val="18"/>
                <w:lang w:val="en-US" w:eastAsia="zh-CN"/>
              </w:rPr>
              <w:t>in R5/</w:t>
            </w:r>
          </w:p>
          <w:p w14:paraId="72785D89">
            <w:pPr>
              <w:spacing w:after="0" w:line="220" w:lineRule="exact"/>
              <w:rPr>
                <w:rFonts w:hint="eastAsia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Advances in</w:t>
            </w:r>
            <w:r>
              <w:rPr>
                <w:rFonts w:hint="default"/>
                <w:sz w:val="18"/>
                <w:lang w:val="en-US" w:eastAsia="zh-CN"/>
              </w:rPr>
              <w:t xml:space="preserve"> Math</w:t>
            </w:r>
            <w:r>
              <w:rPr>
                <w:rFonts w:hint="eastAsia"/>
                <w:sz w:val="18"/>
                <w:lang w:val="en-US" w:eastAsia="zh-CN"/>
              </w:rPr>
              <w:t>ematics/</w:t>
            </w:r>
          </w:p>
          <w:p w14:paraId="4703B7F9">
            <w:pPr>
              <w:spacing w:after="0" w:line="220" w:lineRule="exact"/>
              <w:rPr>
                <w:sz w:val="18"/>
              </w:rPr>
            </w:pPr>
            <w:r>
              <w:rPr>
                <w:rFonts w:hint="eastAsia"/>
                <w:sz w:val="18"/>
                <w:lang w:val="en-US" w:eastAsia="zh-CN"/>
              </w:rPr>
              <w:t>Yu Fu, Min-Chun Hong, Xin Zhan</w:t>
            </w:r>
          </w:p>
        </w:tc>
        <w:tc>
          <w:tcPr>
            <w:tcW w:w="158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B59BB4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20</w:t>
            </w: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21</w:t>
            </w:r>
            <w:r>
              <w:rPr>
                <w:rFonts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年</w:t>
            </w: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第383</w:t>
            </w:r>
            <w:r>
              <w:rPr>
                <w:rFonts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卷</w:t>
            </w: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第107697页</w:t>
            </w:r>
          </w:p>
        </w:tc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2336D5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20</w:t>
            </w: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21</w:t>
            </w:r>
            <w:r>
              <w:rPr>
                <w:rFonts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年</w:t>
            </w:r>
            <w:r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3月19日</w:t>
            </w:r>
          </w:p>
        </w:tc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FFB7FB1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富宇</w:t>
            </w:r>
          </w:p>
        </w:tc>
        <w:tc>
          <w:tcPr>
            <w:tcW w:w="12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5E7BF3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富宇</w:t>
            </w:r>
          </w:p>
        </w:tc>
        <w:tc>
          <w:tcPr>
            <w:tcW w:w="209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C5DA29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富宇，詹鑫</w:t>
            </w:r>
          </w:p>
        </w:tc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64F62A3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是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87D7EA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textAlignment w:val="auto"/>
              <w:outlineLvl w:val="9"/>
              <w:rPr>
                <w:rFonts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国外</w:t>
            </w:r>
          </w:p>
        </w:tc>
      </w:tr>
      <w:tr w14:paraId="1FDEA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A51BAC8">
            <w:pPr>
              <w:spacing w:after="0" w:line="220" w:lineRule="exact"/>
              <w:jc w:val="center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t>2</w:t>
            </w:r>
          </w:p>
        </w:tc>
        <w:tc>
          <w:tcPr>
            <w:tcW w:w="49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8A6A53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Biharmonic conjecture for</w:t>
            </w:r>
            <w:r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 xml:space="preserve"> hypersurfaces </w:t>
            </w: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in a space form/</w:t>
            </w:r>
          </w:p>
          <w:p w14:paraId="099F5F26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Transactions of the American Mathematical Society/</w:t>
            </w:r>
          </w:p>
          <w:p w14:paraId="4448EA74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Yu Fu, Min-Chun Hong, Xin Zhan</w:t>
            </w:r>
          </w:p>
        </w:tc>
        <w:tc>
          <w:tcPr>
            <w:tcW w:w="158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C572EB2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2023年第376卷第8411-8445页</w:t>
            </w:r>
          </w:p>
        </w:tc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A7323C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20</w:t>
            </w: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23年12月12日</w:t>
            </w:r>
          </w:p>
        </w:tc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43F2440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富宇</w:t>
            </w:r>
          </w:p>
        </w:tc>
        <w:tc>
          <w:tcPr>
            <w:tcW w:w="12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55EA036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富宇</w:t>
            </w:r>
          </w:p>
        </w:tc>
        <w:tc>
          <w:tcPr>
            <w:tcW w:w="209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A352635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富宇，詹鑫</w:t>
            </w:r>
          </w:p>
        </w:tc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407C35A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是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8DE3687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国外</w:t>
            </w:r>
          </w:p>
        </w:tc>
      </w:tr>
      <w:tr w14:paraId="4F5F7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B1D1552">
            <w:pPr>
              <w:spacing w:after="0" w:line="220" w:lineRule="exact"/>
              <w:jc w:val="center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t>3</w:t>
            </w:r>
          </w:p>
        </w:tc>
        <w:tc>
          <w:tcPr>
            <w:tcW w:w="49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2088C7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Biharmonic hypersurfaces with constant scalar curvatures in S5/</w:t>
            </w:r>
          </w:p>
          <w:p w14:paraId="1144352A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Proceedings of the American Mathematical Society/</w:t>
            </w:r>
          </w:p>
          <w:p w14:paraId="388A159C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Yu Fu</w:t>
            </w:r>
          </w:p>
        </w:tc>
        <w:tc>
          <w:tcPr>
            <w:tcW w:w="158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46BDD29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2015年第143卷第5399-5409页</w:t>
            </w:r>
          </w:p>
        </w:tc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103F6A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2015年12月12日</w:t>
            </w:r>
          </w:p>
        </w:tc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5DB753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富宇</w:t>
            </w:r>
          </w:p>
        </w:tc>
        <w:tc>
          <w:tcPr>
            <w:tcW w:w="12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4EC19F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富宇</w:t>
            </w:r>
          </w:p>
        </w:tc>
        <w:tc>
          <w:tcPr>
            <w:tcW w:w="209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66BBC4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富宇</w:t>
            </w:r>
          </w:p>
        </w:tc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3E2138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否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8D6B6F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国外</w:t>
            </w:r>
          </w:p>
        </w:tc>
      </w:tr>
      <w:tr w14:paraId="20821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F059E3C">
            <w:pPr>
              <w:spacing w:after="0" w:line="220" w:lineRule="exact"/>
              <w:jc w:val="center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4</w:t>
            </w:r>
          </w:p>
        </w:tc>
        <w:tc>
          <w:tcPr>
            <w:tcW w:w="49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FF4D3D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Biharmonic</w:t>
            </w: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hypersurfaces with constant scalar curvature in space forms</w:t>
            </w: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/</w:t>
            </w:r>
          </w:p>
          <w:p w14:paraId="00D41184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Pacific J</w:t>
            </w: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ournal of</w:t>
            </w:r>
            <w:r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 xml:space="preserve"> Math</w:t>
            </w: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ematics/</w:t>
            </w:r>
          </w:p>
          <w:p w14:paraId="41D4F7B7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Yu Fu, Min-Chun Hong</w:t>
            </w:r>
          </w:p>
        </w:tc>
        <w:tc>
          <w:tcPr>
            <w:tcW w:w="158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23002D2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2018年第</w:t>
            </w:r>
            <w:r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194</w:t>
            </w: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卷第</w:t>
            </w:r>
            <w:r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329-350</w:t>
            </w: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页</w:t>
            </w:r>
          </w:p>
        </w:tc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6E8F5E0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2018年2月20日</w:t>
            </w:r>
          </w:p>
        </w:tc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2D6612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富宇</w:t>
            </w:r>
          </w:p>
        </w:tc>
        <w:tc>
          <w:tcPr>
            <w:tcW w:w="12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2B19642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富宇</w:t>
            </w:r>
          </w:p>
        </w:tc>
        <w:tc>
          <w:tcPr>
            <w:tcW w:w="209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DE3405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富宇</w:t>
            </w:r>
          </w:p>
        </w:tc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47EA00D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是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CECC58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国外</w:t>
            </w:r>
          </w:p>
        </w:tc>
      </w:tr>
      <w:tr w14:paraId="477AB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1CBCF4">
            <w:pPr>
              <w:spacing w:after="0" w:line="220" w:lineRule="exact"/>
              <w:jc w:val="center"/>
              <w:rPr>
                <w:rFonts w:hint="eastAsia" w:eastAsia="宋体"/>
                <w:sz w:val="18"/>
                <w:lang w:eastAsia="zh-CN"/>
              </w:rPr>
            </w:pPr>
            <w:r>
              <w:rPr>
                <w:rFonts w:hint="eastAsia" w:eastAsia="宋体"/>
                <w:sz w:val="18"/>
                <w:lang w:eastAsia="zh-CN"/>
              </w:rPr>
              <w:t>5</w:t>
            </w:r>
          </w:p>
        </w:tc>
        <w:tc>
          <w:tcPr>
            <w:tcW w:w="49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38B898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On triharmonic hypersurfaces in space forms/</w:t>
            </w:r>
          </w:p>
          <w:p w14:paraId="652E168D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Journal of Geometric Analysis/</w:t>
            </w:r>
          </w:p>
          <w:p w14:paraId="44FCEFCF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Yu Fu, Dan Yang</w:t>
            </w:r>
          </w:p>
        </w:tc>
        <w:tc>
          <w:tcPr>
            <w:tcW w:w="158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2353FC3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2023年第33卷第263页</w:t>
            </w:r>
          </w:p>
        </w:tc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FDBFA2D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2023年6月5日</w:t>
            </w:r>
          </w:p>
        </w:tc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195E1F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杨丹</w:t>
            </w:r>
          </w:p>
        </w:tc>
        <w:tc>
          <w:tcPr>
            <w:tcW w:w="12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3CB9EE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富宇</w:t>
            </w:r>
          </w:p>
        </w:tc>
        <w:tc>
          <w:tcPr>
            <w:tcW w:w="209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B5C43D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富宇，杨丹</w:t>
            </w:r>
          </w:p>
        </w:tc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363DC4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否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EC475F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default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国外</w:t>
            </w:r>
          </w:p>
        </w:tc>
      </w:tr>
      <w:tr w14:paraId="5CA0F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34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48170F">
            <w:pPr>
              <w:spacing w:after="0" w:line="220" w:lineRule="exact"/>
              <w:jc w:val="center"/>
              <w:rPr>
                <w:rFonts w:hint="eastAsia" w:eastAsia="宋体"/>
                <w:sz w:val="18"/>
                <w:lang w:val="en-US" w:eastAsia="zh-CN"/>
              </w:rPr>
            </w:pPr>
            <w:r>
              <w:rPr>
                <w:rFonts w:hint="eastAsia" w:eastAsia="宋体"/>
                <w:sz w:val="18"/>
                <w:lang w:val="en-US" w:eastAsia="zh-CN"/>
              </w:rPr>
              <w:t>6</w:t>
            </w:r>
          </w:p>
        </w:tc>
        <w:tc>
          <w:tcPr>
            <w:tcW w:w="498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D5F7B0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Minimal surfaces in a unit sphere pinched by</w:t>
            </w:r>
            <w:r>
              <w:rPr>
                <w:rFonts w:hint="eastAsia" w:ascii="Times New Roman" w:cstheme="minorBidi"/>
                <w:color w:val="000000"/>
                <w:sz w:val="18"/>
                <w:szCs w:val="22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intrinsic curvature and normal curvature/</w:t>
            </w:r>
          </w:p>
          <w:p w14:paraId="7CFF2A71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Science China Mathematics/</w:t>
            </w:r>
          </w:p>
          <w:p w14:paraId="3F24AA69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Dan Yang</w:t>
            </w:r>
          </w:p>
        </w:tc>
        <w:tc>
          <w:tcPr>
            <w:tcW w:w="158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654C9F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2019年第62 卷第 1779-1792页</w:t>
            </w:r>
          </w:p>
        </w:tc>
        <w:tc>
          <w:tcPr>
            <w:tcW w:w="1134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5F95BD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2019年9月</w:t>
            </w:r>
          </w:p>
        </w:tc>
        <w:tc>
          <w:tcPr>
            <w:tcW w:w="1701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A4B602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杨丹</w:t>
            </w:r>
          </w:p>
        </w:tc>
        <w:tc>
          <w:tcPr>
            <w:tcW w:w="124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3924BD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杨丹</w:t>
            </w:r>
          </w:p>
        </w:tc>
        <w:tc>
          <w:tcPr>
            <w:tcW w:w="2098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3FE2B2A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杨丹</w:t>
            </w:r>
          </w:p>
        </w:tc>
        <w:tc>
          <w:tcPr>
            <w:tcW w:w="1077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FB53F40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否</w:t>
            </w:r>
          </w:p>
        </w:tc>
        <w:tc>
          <w:tcPr>
            <w:tcW w:w="850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50A475">
            <w:pPr>
              <w:pStyle w:val="2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50" w:line="240" w:lineRule="auto"/>
              <w:ind w:firstLine="0" w:firstLineChars="0"/>
              <w:jc w:val="center"/>
              <w:outlineLvl w:val="9"/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Noto Sans CJK SC" w:cstheme="minorBidi"/>
                <w:color w:val="000000"/>
                <w:sz w:val="18"/>
                <w:szCs w:val="22"/>
                <w:lang w:val="en-US" w:eastAsia="zh-CN" w:bidi="ar-SA"/>
              </w:rPr>
              <w:t>国内</w:t>
            </w:r>
          </w:p>
        </w:tc>
      </w:tr>
    </w:tbl>
    <w:p w14:paraId="2FC36AED">
      <w:bookmarkStart w:id="0" w:name="_GoBack"/>
      <w:bookmarkEnd w:id="0"/>
    </w:p>
    <w:sectPr>
      <w:pgSz w:w="16838" w:h="11906" w:orient="landscape"/>
      <w:pgMar w:top="680" w:right="907" w:bottom="680" w:left="90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CJK SC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24" w:lineRule="auto"/>
      </w:pPr>
      <w:r>
        <w:separator/>
      </w:r>
    </w:p>
  </w:footnote>
  <w:footnote w:type="continuationSeparator" w:id="1">
    <w:p>
      <w:pPr>
        <w:spacing w:before="0" w:after="0" w:line="324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D6AA5"/>
    <w:rsid w:val="0029639D"/>
    <w:rsid w:val="00326F90"/>
    <w:rsid w:val="003E45DD"/>
    <w:rsid w:val="00470104"/>
    <w:rsid w:val="0056168D"/>
    <w:rsid w:val="005D08A8"/>
    <w:rsid w:val="006A2819"/>
    <w:rsid w:val="006D7EC6"/>
    <w:rsid w:val="006F3B9E"/>
    <w:rsid w:val="00901310"/>
    <w:rsid w:val="0091142A"/>
    <w:rsid w:val="00953057"/>
    <w:rsid w:val="00A47062"/>
    <w:rsid w:val="00AA1D8D"/>
    <w:rsid w:val="00B32816"/>
    <w:rsid w:val="00B34E40"/>
    <w:rsid w:val="00B47730"/>
    <w:rsid w:val="00CB0664"/>
    <w:rsid w:val="00CF1D0C"/>
    <w:rsid w:val="00D1731E"/>
    <w:rsid w:val="00D5285E"/>
    <w:rsid w:val="00D541F4"/>
    <w:rsid w:val="00DF6B2D"/>
    <w:rsid w:val="00E30E26"/>
    <w:rsid w:val="00E5331C"/>
    <w:rsid w:val="00F01448"/>
    <w:rsid w:val="00FA2B27"/>
    <w:rsid w:val="00FC693F"/>
    <w:rsid w:val="00FC75D4"/>
    <w:rsid w:val="045D72C7"/>
    <w:rsid w:val="2B494413"/>
    <w:rsid w:val="32430FFB"/>
    <w:rsid w:val="3FB271A1"/>
    <w:rsid w:val="4CBA097D"/>
    <w:rsid w:val="688F2DD2"/>
    <w:rsid w:val="68BE1742"/>
    <w:rsid w:val="69FB5DB2"/>
    <w:rsid w:val="7DE1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20" w:line="324" w:lineRule="auto"/>
    </w:pPr>
    <w:rPr>
      <w:rFonts w:ascii="Times New Roman" w:hAnsi="Times New Roman" w:eastAsia="Noto Sans CJK SC" w:cstheme="minorBidi"/>
      <w:color w:val="000000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Plain Text"/>
    <w:basedOn w:val="1"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line="480" w:lineRule="auto"/>
    </w:pPr>
  </w:style>
  <w:style w:type="paragraph" w:styleId="30">
    <w:name w:val="List Continue 2"/>
    <w:basedOn w:val="1"/>
    <w:unhideWhenUsed/>
    <w:qFormat/>
    <w:uiPriority w:val="99"/>
    <w:pPr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contextualSpacing/>
    </w:pPr>
    <w:rPr>
      <w:rFonts w:asciiTheme="majorHAnsi" w:hAnsiTheme="majorHAnsi" w:eastAsiaTheme="majorEastAsia" w:cstheme="majorBidi"/>
      <w:spacing w:val="5"/>
      <w:kern w:val="28"/>
      <w:szCs w:val="52"/>
    </w:rPr>
  </w:style>
  <w:style w:type="table" w:styleId="34">
    <w:name w:val="Table Grid"/>
    <w:basedOn w:val="3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5">
    <w:name w:val="Light Shading"/>
    <w:basedOn w:val="33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33"/>
    <w:qFormat/>
    <w:uiPriority w:val="68"/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页眉 字符"/>
    <w:basedOn w:val="133"/>
    <w:link w:val="26"/>
    <w:qFormat/>
    <w:uiPriority w:val="99"/>
  </w:style>
  <w:style w:type="character" w:customStyle="1" w:styleId="137">
    <w:name w:val="页脚 字符"/>
    <w:basedOn w:val="133"/>
    <w:link w:val="25"/>
    <w:qFormat/>
    <w:uiPriority w:val="99"/>
  </w:style>
  <w:style w:type="paragraph" w:styleId="138">
    <w:name w:val="No Spacing"/>
    <w:qFormat/>
    <w:uiPriority w:val="1"/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标题 1 字符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标题 2 字符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标题 3 字符"/>
    <w:basedOn w:val="133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标题 字符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副标题 字符"/>
    <w:basedOn w:val="1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正文文本 字符"/>
    <w:basedOn w:val="133"/>
    <w:link w:val="19"/>
    <w:qFormat/>
    <w:uiPriority w:val="99"/>
  </w:style>
  <w:style w:type="character" w:customStyle="1" w:styleId="146">
    <w:name w:val="正文文本 2 字符"/>
    <w:basedOn w:val="133"/>
    <w:link w:val="29"/>
    <w:qFormat/>
    <w:uiPriority w:val="99"/>
  </w:style>
  <w:style w:type="character" w:customStyle="1" w:styleId="147">
    <w:name w:val="正文文本 3 字符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宏文本 字符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引用 字符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标题 4 字符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标题 5 字符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标题 6 字符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标题 7 字符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标题 8 字符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标题 9 字符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明显引用 字符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不明显强调1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明显强调1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不明显参考1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明显参考1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书籍标题1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标题1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ontractReview xmlns="http://schemas.wps.cn/vas-ai-hub/contract-review">
  <reviewItems>
    <reviewItem>
      <errorID>8bf13af4-eaf8-47aa-acf7-3abe97e71370</errorID>
      <errorWord>products/</errorWord>
      <group>L1_English</group>
      <groupName>英文问题</groupName>
      <ability>L2_Other_Grammar</ability>
      <abilityName>其他语法问题</abilityName>
      <candidateList>
        <item>products</item>
      </candidateList>
      <explain>疑似单词/词组使用不当, 建议将products/修改为products</explain>
      <paraID>6A63811F</paraID>
      <start>74</start>
      <end>83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customXml/itemProps2.xml><?xml version="1.0" encoding="utf-8"?>
<ds:datastoreItem xmlns:ds="http://schemas.openxmlformats.org/officeDocument/2006/customXml" ds:itemID="{712D9DB4-B69E-457C-83A5-9E39F9C060D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1054</Characters>
  <Lines>89</Lines>
  <Paragraphs>93</Paragraphs>
  <TotalTime>1</TotalTime>
  <ScaleCrop>false</ScaleCrop>
  <LinksUpToDate>false</LinksUpToDate>
  <CharactersWithSpaces>1154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许建军</dc:creator>
  <dc:description>generated by python-docx</dc:description>
  <cp:lastModifiedBy>富宇</cp:lastModifiedBy>
  <dcterms:modified xsi:type="dcterms:W3CDTF">2026-10-19T01:13:20Z</dcterms:modified>
  <dc:subject>辽宁省自然科学奖项目公示</dc:subject>
  <dc:title>复杂运营系统的资源配置优化理论与价值转化机制 公示材料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eyJoZGlkIjoiNzI1MzljODBiNDliMzEyMzFlZWNlN2EzYjU0N2YzMWEiLCJ1c2VySWQiOiIxNDc5ODkzNTY0In0=</vt:lpwstr>
  </property>
  <property fmtid="{D5CDD505-2E9C-101B-9397-08002B2CF9AE}" pid="3" name="KSOProductBuildVer">
    <vt:lpwstr>2052-12.1.0.29161</vt:lpwstr>
  </property>
  <property fmtid="{D5CDD505-2E9C-101B-9397-08002B2CF9AE}" pid="4" name="ICV">
    <vt:lpwstr>8A326E5F0FFE425FA6206E83E3B4C896_13</vt:lpwstr>
  </property>
</Properties>
</file>